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32B9A1F0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BC6D2D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BC6D2D">
              <w:rPr>
                <w:rFonts w:ascii="Arial" w:hAnsi="Arial" w:cs="Arial"/>
                <w:sz w:val="20"/>
                <w:szCs w:val="20"/>
              </w:rPr>
              <w:t>1</w:t>
            </w:r>
            <w:r w:rsidRPr="0004750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2B2F9DD0" w:rsidR="00872908" w:rsidRPr="00047508" w:rsidRDefault="00BC6D2D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Verlenging </w:t>
            </w:r>
            <w:r w:rsidR="004D1EF7">
              <w:rPr>
                <w:rFonts w:ascii="Arial" w:hAnsi="Arial" w:cs="Arial"/>
                <w:sz w:val="20"/>
                <w:szCs w:val="20"/>
              </w:rPr>
              <w:t>B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esluit</w:t>
            </w:r>
            <w:r w:rsidR="004D1EF7">
              <w:rPr>
                <w:rFonts w:ascii="Arial" w:hAnsi="Arial" w:cs="Arial"/>
                <w:sz w:val="20"/>
                <w:szCs w:val="20"/>
              </w:rPr>
              <w:t xml:space="preserve"> Duitsland aantal </w:t>
            </w:r>
            <w:r w:rsidR="00143D2F">
              <w:rPr>
                <w:rFonts w:ascii="Arial" w:hAnsi="Arial" w:cs="Arial"/>
                <w:sz w:val="20"/>
                <w:szCs w:val="20"/>
              </w:rPr>
              <w:t xml:space="preserve">auditdagen voor </w:t>
            </w:r>
            <w:proofErr w:type="spellStart"/>
            <w:r w:rsidR="00143D2F">
              <w:rPr>
                <w:rFonts w:ascii="Arial" w:hAnsi="Arial" w:cs="Arial"/>
                <w:sz w:val="20"/>
                <w:szCs w:val="20"/>
              </w:rPr>
              <w:t>bevoegdverklaring</w:t>
            </w:r>
            <w:proofErr w:type="spellEnd"/>
            <w:r w:rsidR="00143D2F">
              <w:rPr>
                <w:rFonts w:ascii="Arial" w:hAnsi="Arial" w:cs="Arial"/>
                <w:sz w:val="20"/>
                <w:szCs w:val="20"/>
              </w:rPr>
              <w:t xml:space="preserve"> audits T4/T5.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629AB015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BC6D2D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BC6D2D">
              <w:rPr>
                <w:rFonts w:ascii="Arial" w:hAnsi="Arial" w:cs="Arial"/>
                <w:sz w:val="20"/>
                <w:szCs w:val="20"/>
              </w:rPr>
              <w:t>05-22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Publicatie op website en in </w:t>
            </w:r>
            <w:r w:rsidR="0026493F">
              <w:rPr>
                <w:rFonts w:ascii="Arial" w:hAnsi="Arial" w:cs="Arial"/>
                <w:sz w:val="20"/>
                <w:szCs w:val="20"/>
              </w:rPr>
              <w:t xml:space="preserve">norm en </w:t>
            </w:r>
            <w:r w:rsidR="00AB6337">
              <w:rPr>
                <w:rFonts w:ascii="Arial" w:hAnsi="Arial" w:cs="Arial"/>
                <w:sz w:val="20"/>
                <w:szCs w:val="20"/>
              </w:rPr>
              <w:t>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4C9ABE36" w:rsidR="00872908" w:rsidRPr="00047508" w:rsidRDefault="0072172B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januari 202</w:t>
            </w:r>
            <w:r w:rsidR="00DC1A9C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 w:rsidRPr="007F4010">
        <w:rPr>
          <w:color w:val="009691"/>
        </w:rPr>
        <w:t>Achtergrond;</w:t>
      </w:r>
    </w:p>
    <w:p w14:paraId="71292EE0" w14:textId="020F2251" w:rsidR="001E0B57" w:rsidRDefault="004A329F" w:rsidP="00DC1A9C">
      <w:pPr>
        <w:spacing w:after="0"/>
      </w:pPr>
      <w:r>
        <w:t xml:space="preserve">In 2023 is de </w:t>
      </w:r>
      <w:proofErr w:type="spellStart"/>
      <w:r>
        <w:t>CvD</w:t>
      </w:r>
      <w:proofErr w:type="spellEnd"/>
      <w:r>
        <w:t xml:space="preserve"> akkoord gegaan </w:t>
      </w:r>
      <w:r w:rsidR="001E0B57">
        <w:t xml:space="preserve">met het verzoek vanuit Duitsland om voor het jaar 2024 </w:t>
      </w:r>
      <w:r w:rsidR="001E0B57" w:rsidRPr="001E0B57">
        <w:t>een uitzondering te maken op de eisen die gesteld worden aan auditoren met betrekking tot het mogen uitvoeren van audits op T4/T5.</w:t>
      </w:r>
      <w:r w:rsidR="0033069B">
        <w:t xml:space="preserve"> Zie hiervoor </w:t>
      </w:r>
      <w:proofErr w:type="spellStart"/>
      <w:r w:rsidR="0033069B">
        <w:t>CvD</w:t>
      </w:r>
      <w:proofErr w:type="spellEnd"/>
      <w:r w:rsidR="0033069B">
        <w:t xml:space="preserve"> – besluit 2023-09.</w:t>
      </w:r>
    </w:p>
    <w:p w14:paraId="4F1759B4" w14:textId="77777777" w:rsidR="008D3189" w:rsidRDefault="008D3189" w:rsidP="00DC1A9C">
      <w:pPr>
        <w:spacing w:after="0"/>
      </w:pPr>
    </w:p>
    <w:p w14:paraId="1FC96705" w14:textId="38F1B6A3" w:rsidR="008D3189" w:rsidRDefault="008D3189" w:rsidP="00DC1A9C">
      <w:pPr>
        <w:spacing w:after="0"/>
      </w:pPr>
      <w:r>
        <w:t>Vanuit Duitsland is het verzoek gekomen om de voornoemde verruiming van de eisen ook te laten gelden voor 2025.</w:t>
      </w:r>
    </w:p>
    <w:p w14:paraId="44FDFD5D" w14:textId="588C72F1" w:rsidR="009A3FB8" w:rsidRDefault="009A3FB8" w:rsidP="009A3FB8">
      <w:pPr>
        <w:spacing w:after="0"/>
      </w:pPr>
    </w:p>
    <w:p w14:paraId="6F4A4993" w14:textId="550E9981" w:rsidR="00B11739" w:rsidRPr="007F4010" w:rsidRDefault="00B11739" w:rsidP="00B11739">
      <w:pPr>
        <w:spacing w:after="0"/>
        <w:rPr>
          <w:color w:val="009691"/>
        </w:rPr>
      </w:pPr>
      <w:r>
        <w:rPr>
          <w:color w:val="009691"/>
        </w:rPr>
        <w:t>Overweging</w:t>
      </w:r>
      <w:r w:rsidRPr="007F4010">
        <w:rPr>
          <w:color w:val="009691"/>
        </w:rPr>
        <w:t>;</w:t>
      </w:r>
    </w:p>
    <w:p w14:paraId="01B9DCA8" w14:textId="3D0D5542" w:rsidR="00B272E9" w:rsidRDefault="002E7430" w:rsidP="00091459">
      <w:pPr>
        <w:spacing w:after="0"/>
      </w:pPr>
      <w:r>
        <w:t xml:space="preserve">De </w:t>
      </w:r>
      <w:proofErr w:type="spellStart"/>
      <w:r>
        <w:t>CvD</w:t>
      </w:r>
      <w:proofErr w:type="spellEnd"/>
      <w:r>
        <w:t xml:space="preserve"> onderschrijft de argumentatie vanuit D</w:t>
      </w:r>
      <w:r w:rsidR="0028030F">
        <w:t>u</w:t>
      </w:r>
      <w:r>
        <w:t>itslan</w:t>
      </w:r>
      <w:r w:rsidR="0028030F">
        <w:t xml:space="preserve">d waar de </w:t>
      </w:r>
      <w:r w:rsidR="00B272E9" w:rsidRPr="00B272E9">
        <w:t>marktomstandigheden in 2024 niet wezenlijk zijn veranderd</w:t>
      </w:r>
      <w:r w:rsidR="0028030F">
        <w:t>.</w:t>
      </w:r>
    </w:p>
    <w:p w14:paraId="4BE71B23" w14:textId="77777777" w:rsidR="00B272E9" w:rsidRDefault="00B272E9" w:rsidP="00091459">
      <w:pPr>
        <w:spacing w:after="0"/>
      </w:pPr>
    </w:p>
    <w:p w14:paraId="36622EBC" w14:textId="749AAA82" w:rsidR="00A46721" w:rsidRPr="00A46721" w:rsidRDefault="006916DD" w:rsidP="00A46721">
      <w:pPr>
        <w:spacing w:after="0"/>
        <w:rPr>
          <w:color w:val="009691"/>
        </w:rPr>
      </w:pPr>
      <w:r>
        <w:rPr>
          <w:color w:val="009691"/>
        </w:rPr>
        <w:t>B</w:t>
      </w:r>
      <w:r w:rsidR="00A46721" w:rsidRPr="00A46721">
        <w:rPr>
          <w:color w:val="009691"/>
        </w:rPr>
        <w:t>esluit:</w:t>
      </w:r>
    </w:p>
    <w:p w14:paraId="723CA953" w14:textId="2D82A93A" w:rsidR="00091459" w:rsidRDefault="00A46721" w:rsidP="00B42C33">
      <w:pPr>
        <w:spacing w:after="0"/>
      </w:pPr>
      <w:r>
        <w:t xml:space="preserve">De </w:t>
      </w:r>
      <w:proofErr w:type="spellStart"/>
      <w:r>
        <w:t>CvD</w:t>
      </w:r>
      <w:proofErr w:type="spellEnd"/>
      <w:r>
        <w:t xml:space="preserve"> SCL heeft </w:t>
      </w:r>
      <w:r w:rsidR="006916DD">
        <w:t xml:space="preserve">het </w:t>
      </w:r>
      <w:r w:rsidR="00B061A9">
        <w:t xml:space="preserve">volgende </w:t>
      </w:r>
      <w:r w:rsidR="00091459">
        <w:t>besluit genomen:</w:t>
      </w:r>
    </w:p>
    <w:p w14:paraId="492BB845" w14:textId="5A234345" w:rsidR="00091459" w:rsidRDefault="00091459" w:rsidP="00091459">
      <w:pPr>
        <w:spacing w:after="0"/>
      </w:pPr>
    </w:p>
    <w:p w14:paraId="49D7D03C" w14:textId="677EA1BD" w:rsidR="00D727A1" w:rsidRDefault="00D727A1" w:rsidP="001D0FE8">
      <w:pPr>
        <w:spacing w:after="0"/>
      </w:pPr>
      <w:r>
        <w:t xml:space="preserve">De </w:t>
      </w:r>
      <w:proofErr w:type="spellStart"/>
      <w:r>
        <w:t>CvD</w:t>
      </w:r>
      <w:proofErr w:type="spellEnd"/>
      <w:r>
        <w:t xml:space="preserve"> gaat akkoord met het volgende voorstel van de WG Duitsland om besluit 2023-09 te</w:t>
      </w:r>
      <w:r w:rsidR="001D0FE8">
        <w:t xml:space="preserve"> </w:t>
      </w:r>
      <w:r>
        <w:t>verlengen voor het jaar 2025.;</w:t>
      </w:r>
    </w:p>
    <w:p w14:paraId="08B3E3BE" w14:textId="77777777" w:rsidR="006A2117" w:rsidRDefault="001D0FE8" w:rsidP="006A2117">
      <w:pPr>
        <w:spacing w:after="0"/>
      </w:pPr>
      <w:r>
        <w:t xml:space="preserve">Dit betekent dat onder dezelfde navolgende </w:t>
      </w:r>
      <w:r w:rsidR="00AD76A0">
        <w:t>randvoorwaarden i</w:t>
      </w:r>
      <w:r w:rsidR="00D727A1">
        <w:t xml:space="preserve">n Duitsland </w:t>
      </w:r>
      <w:r w:rsidR="00AD76A0">
        <w:t xml:space="preserve">ook </w:t>
      </w:r>
      <w:r w:rsidR="00D727A1">
        <w:t xml:space="preserve">het aantal auditdagen op T2 meegeteld </w:t>
      </w:r>
      <w:r w:rsidR="00AD76A0">
        <w:t xml:space="preserve">mag </w:t>
      </w:r>
      <w:r w:rsidR="00D727A1">
        <w:t xml:space="preserve">worden voor een </w:t>
      </w:r>
      <w:proofErr w:type="spellStart"/>
      <w:r w:rsidR="00D727A1">
        <w:t>bevoegdverklaring</w:t>
      </w:r>
      <w:proofErr w:type="spellEnd"/>
      <w:r w:rsidR="00D727A1">
        <w:t xml:space="preserve"> voor audits op T4/T5. </w:t>
      </w:r>
    </w:p>
    <w:p w14:paraId="30CF7511" w14:textId="5E5CCCB1" w:rsidR="00D727A1" w:rsidRDefault="006A2117" w:rsidP="006A2117">
      <w:pPr>
        <w:spacing w:after="0"/>
      </w:pPr>
      <w:r>
        <w:t>R</w:t>
      </w:r>
      <w:r w:rsidR="00D727A1">
        <w:t>andvoorwaarden;</w:t>
      </w:r>
    </w:p>
    <w:p w14:paraId="21CADB54" w14:textId="77777777" w:rsidR="00D727A1" w:rsidRDefault="00D727A1" w:rsidP="00D727A1">
      <w:pPr>
        <w:spacing w:after="0"/>
        <w:ind w:left="284" w:hanging="284"/>
      </w:pPr>
      <w:r>
        <w:t>1.</w:t>
      </w:r>
      <w:r>
        <w:tab/>
        <w:t xml:space="preserve">Dit besluit geldt alleen voor 2025. Vanaf 1 januari 2026 moeten ook de auditoren in Duitsland voldoen aan de huidige eis van het aantal gerealiseerde aantal auditdagen voor het verkrijgen van een </w:t>
      </w:r>
      <w:proofErr w:type="spellStart"/>
      <w:r>
        <w:t>bevoegdverklaring</w:t>
      </w:r>
      <w:proofErr w:type="spellEnd"/>
      <w:r>
        <w:t xml:space="preserve"> voor audits op T4/T5.</w:t>
      </w:r>
    </w:p>
    <w:p w14:paraId="30A4964E" w14:textId="7E4CEA4C" w:rsidR="00AB739C" w:rsidRDefault="00D727A1" w:rsidP="00D727A1">
      <w:pPr>
        <w:spacing w:after="0"/>
        <w:ind w:left="284" w:hanging="284"/>
      </w:pPr>
      <w:r>
        <w:t>2.</w:t>
      </w:r>
      <w:r>
        <w:tab/>
        <w:t>In 2025 moet er bij de auditoren die bevoegd verklaard worden op basis van deze verruiming van de eis, een extra bijwoning uitgevoerd worden.</w:t>
      </w:r>
    </w:p>
    <w:p w14:paraId="33ED697B" w14:textId="77777777" w:rsidR="00AB739C" w:rsidRDefault="00AB739C" w:rsidP="00205DDA">
      <w:pPr>
        <w:spacing w:after="0"/>
        <w:ind w:left="1134" w:hanging="1134"/>
      </w:pPr>
    </w:p>
    <w:p w14:paraId="7A2C411A" w14:textId="77777777" w:rsidR="00AB739C" w:rsidRDefault="00AB739C" w:rsidP="00205DDA">
      <w:pPr>
        <w:spacing w:after="0"/>
        <w:ind w:left="1134" w:hanging="1134"/>
      </w:pP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default" r:id="rId10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A3904" w14:textId="77777777" w:rsidR="00496E3E" w:rsidRDefault="00496E3E" w:rsidP="00CD0A9F">
      <w:pPr>
        <w:spacing w:after="0" w:line="240" w:lineRule="auto"/>
      </w:pPr>
      <w:r>
        <w:separator/>
      </w:r>
    </w:p>
  </w:endnote>
  <w:endnote w:type="continuationSeparator" w:id="0">
    <w:p w14:paraId="2802DB6E" w14:textId="77777777" w:rsidR="00496E3E" w:rsidRDefault="00496E3E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C01D7" w14:textId="77777777" w:rsidR="00496E3E" w:rsidRDefault="00496E3E" w:rsidP="00CD0A9F">
      <w:pPr>
        <w:spacing w:after="0" w:line="240" w:lineRule="auto"/>
      </w:pPr>
      <w:r>
        <w:separator/>
      </w:r>
    </w:p>
  </w:footnote>
  <w:footnote w:type="continuationSeparator" w:id="0">
    <w:p w14:paraId="7F2CD698" w14:textId="77777777" w:rsidR="00496E3E" w:rsidRDefault="00496E3E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225361BA" w:rsidR="008D3B63" w:rsidRDefault="00E1654E" w:rsidP="00872908">
    <w:pPr>
      <w:pStyle w:val="Koptekst"/>
      <w:jc w:val="right"/>
    </w:pPr>
    <w:r>
      <w:rPr>
        <w:noProof/>
      </w:rPr>
      <w:drawing>
        <wp:inline distT="0" distB="0" distL="0" distR="0" wp14:anchorId="73D8D776" wp14:editId="60CEC13A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40AC6"/>
    <w:rsid w:val="000442B5"/>
    <w:rsid w:val="00047508"/>
    <w:rsid w:val="000522A3"/>
    <w:rsid w:val="00056509"/>
    <w:rsid w:val="000714FD"/>
    <w:rsid w:val="0008716C"/>
    <w:rsid w:val="00091459"/>
    <w:rsid w:val="000A2487"/>
    <w:rsid w:val="000B7A8E"/>
    <w:rsid w:val="000C4886"/>
    <w:rsid w:val="000D0410"/>
    <w:rsid w:val="000D1B76"/>
    <w:rsid w:val="000E2459"/>
    <w:rsid w:val="000F4268"/>
    <w:rsid w:val="00105F3A"/>
    <w:rsid w:val="00132DAD"/>
    <w:rsid w:val="00143D2F"/>
    <w:rsid w:val="00146DA0"/>
    <w:rsid w:val="001539E3"/>
    <w:rsid w:val="00153B20"/>
    <w:rsid w:val="00153D65"/>
    <w:rsid w:val="001668FA"/>
    <w:rsid w:val="001839C1"/>
    <w:rsid w:val="00193A5A"/>
    <w:rsid w:val="00196429"/>
    <w:rsid w:val="00197194"/>
    <w:rsid w:val="001A085E"/>
    <w:rsid w:val="001C1707"/>
    <w:rsid w:val="001C42FF"/>
    <w:rsid w:val="001D0FE8"/>
    <w:rsid w:val="001E0B57"/>
    <w:rsid w:val="001E1EAB"/>
    <w:rsid w:val="00203334"/>
    <w:rsid w:val="002037F6"/>
    <w:rsid w:val="00205DDA"/>
    <w:rsid w:val="00210AFE"/>
    <w:rsid w:val="00230FC5"/>
    <w:rsid w:val="00251628"/>
    <w:rsid w:val="00256583"/>
    <w:rsid w:val="002635C3"/>
    <w:rsid w:val="0026493F"/>
    <w:rsid w:val="00266EC5"/>
    <w:rsid w:val="00276494"/>
    <w:rsid w:val="0028030F"/>
    <w:rsid w:val="00281793"/>
    <w:rsid w:val="00294573"/>
    <w:rsid w:val="00294D88"/>
    <w:rsid w:val="002A58E4"/>
    <w:rsid w:val="002B0093"/>
    <w:rsid w:val="002B074C"/>
    <w:rsid w:val="002C539C"/>
    <w:rsid w:val="002D47FE"/>
    <w:rsid w:val="002E0CE5"/>
    <w:rsid w:val="002E1D8E"/>
    <w:rsid w:val="002E3E33"/>
    <w:rsid w:val="002E7430"/>
    <w:rsid w:val="002F744C"/>
    <w:rsid w:val="003058C1"/>
    <w:rsid w:val="00313C04"/>
    <w:rsid w:val="00320AC6"/>
    <w:rsid w:val="003273BB"/>
    <w:rsid w:val="00330173"/>
    <w:rsid w:val="0033069B"/>
    <w:rsid w:val="00342B84"/>
    <w:rsid w:val="00347EC1"/>
    <w:rsid w:val="00352B98"/>
    <w:rsid w:val="00355A3A"/>
    <w:rsid w:val="00371D6D"/>
    <w:rsid w:val="003829AC"/>
    <w:rsid w:val="00387865"/>
    <w:rsid w:val="003D18B6"/>
    <w:rsid w:val="003D6B29"/>
    <w:rsid w:val="003E2C3A"/>
    <w:rsid w:val="003E77D5"/>
    <w:rsid w:val="004153F6"/>
    <w:rsid w:val="0043186F"/>
    <w:rsid w:val="00450501"/>
    <w:rsid w:val="00450ED9"/>
    <w:rsid w:val="0045253C"/>
    <w:rsid w:val="00455AE9"/>
    <w:rsid w:val="004647FE"/>
    <w:rsid w:val="00464E07"/>
    <w:rsid w:val="00464F62"/>
    <w:rsid w:val="00491530"/>
    <w:rsid w:val="00496E3E"/>
    <w:rsid w:val="004A23C6"/>
    <w:rsid w:val="004A329F"/>
    <w:rsid w:val="004D0CE9"/>
    <w:rsid w:val="004D1EF7"/>
    <w:rsid w:val="004D4A20"/>
    <w:rsid w:val="004E7747"/>
    <w:rsid w:val="004F7A47"/>
    <w:rsid w:val="0051345D"/>
    <w:rsid w:val="0051510C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C0F0B"/>
    <w:rsid w:val="005C6964"/>
    <w:rsid w:val="005D2336"/>
    <w:rsid w:val="005D537D"/>
    <w:rsid w:val="005D73B5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39D0"/>
    <w:rsid w:val="00635016"/>
    <w:rsid w:val="00652FAA"/>
    <w:rsid w:val="0066011A"/>
    <w:rsid w:val="00667F97"/>
    <w:rsid w:val="006766F6"/>
    <w:rsid w:val="00682791"/>
    <w:rsid w:val="0069011E"/>
    <w:rsid w:val="006916DD"/>
    <w:rsid w:val="00693692"/>
    <w:rsid w:val="006A1EF8"/>
    <w:rsid w:val="006A2117"/>
    <w:rsid w:val="006A236B"/>
    <w:rsid w:val="006B5094"/>
    <w:rsid w:val="006C5EEB"/>
    <w:rsid w:val="006E0793"/>
    <w:rsid w:val="006E3FF0"/>
    <w:rsid w:val="006E7B1B"/>
    <w:rsid w:val="006F4C4A"/>
    <w:rsid w:val="00711101"/>
    <w:rsid w:val="0072172B"/>
    <w:rsid w:val="00723977"/>
    <w:rsid w:val="00734AF7"/>
    <w:rsid w:val="00741BFC"/>
    <w:rsid w:val="00757752"/>
    <w:rsid w:val="00783320"/>
    <w:rsid w:val="007A3966"/>
    <w:rsid w:val="007B6F2E"/>
    <w:rsid w:val="007E22DA"/>
    <w:rsid w:val="007F23D8"/>
    <w:rsid w:val="007F4010"/>
    <w:rsid w:val="007F647D"/>
    <w:rsid w:val="00813863"/>
    <w:rsid w:val="00845366"/>
    <w:rsid w:val="008541D3"/>
    <w:rsid w:val="0085729C"/>
    <w:rsid w:val="008632B2"/>
    <w:rsid w:val="00870EFC"/>
    <w:rsid w:val="00872908"/>
    <w:rsid w:val="00884008"/>
    <w:rsid w:val="00893EF4"/>
    <w:rsid w:val="008A5EC3"/>
    <w:rsid w:val="008D1DDB"/>
    <w:rsid w:val="008D3189"/>
    <w:rsid w:val="008D3B63"/>
    <w:rsid w:val="008E125A"/>
    <w:rsid w:val="008E4A2C"/>
    <w:rsid w:val="008E5725"/>
    <w:rsid w:val="009118F0"/>
    <w:rsid w:val="00913165"/>
    <w:rsid w:val="0091626E"/>
    <w:rsid w:val="00917A91"/>
    <w:rsid w:val="009234C1"/>
    <w:rsid w:val="009245B1"/>
    <w:rsid w:val="009250DD"/>
    <w:rsid w:val="009306C7"/>
    <w:rsid w:val="00932779"/>
    <w:rsid w:val="009458BF"/>
    <w:rsid w:val="00954D0A"/>
    <w:rsid w:val="00961B26"/>
    <w:rsid w:val="009776B9"/>
    <w:rsid w:val="00981AD2"/>
    <w:rsid w:val="00983CC3"/>
    <w:rsid w:val="00993082"/>
    <w:rsid w:val="009A3FB8"/>
    <w:rsid w:val="009B020E"/>
    <w:rsid w:val="009C270F"/>
    <w:rsid w:val="009D3B76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754D2"/>
    <w:rsid w:val="00A811C2"/>
    <w:rsid w:val="00A858AC"/>
    <w:rsid w:val="00A94629"/>
    <w:rsid w:val="00A94F0C"/>
    <w:rsid w:val="00AA7AD9"/>
    <w:rsid w:val="00AB167B"/>
    <w:rsid w:val="00AB1B2F"/>
    <w:rsid w:val="00AB6337"/>
    <w:rsid w:val="00AB739C"/>
    <w:rsid w:val="00AC0CB9"/>
    <w:rsid w:val="00AC1C9F"/>
    <w:rsid w:val="00AD6680"/>
    <w:rsid w:val="00AD76A0"/>
    <w:rsid w:val="00B0435D"/>
    <w:rsid w:val="00B061A9"/>
    <w:rsid w:val="00B11739"/>
    <w:rsid w:val="00B14D40"/>
    <w:rsid w:val="00B22857"/>
    <w:rsid w:val="00B25961"/>
    <w:rsid w:val="00B25DB8"/>
    <w:rsid w:val="00B272E9"/>
    <w:rsid w:val="00B30031"/>
    <w:rsid w:val="00B3518B"/>
    <w:rsid w:val="00B42C33"/>
    <w:rsid w:val="00B55E69"/>
    <w:rsid w:val="00B80F2E"/>
    <w:rsid w:val="00BC3040"/>
    <w:rsid w:val="00BC3AE7"/>
    <w:rsid w:val="00BC6D2D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535BF"/>
    <w:rsid w:val="00C570AF"/>
    <w:rsid w:val="00C62B99"/>
    <w:rsid w:val="00C82F7D"/>
    <w:rsid w:val="00C87B18"/>
    <w:rsid w:val="00C91F12"/>
    <w:rsid w:val="00C96F81"/>
    <w:rsid w:val="00CC49B0"/>
    <w:rsid w:val="00CD0A9F"/>
    <w:rsid w:val="00CD2A67"/>
    <w:rsid w:val="00CD7066"/>
    <w:rsid w:val="00CE09F4"/>
    <w:rsid w:val="00CE7A1C"/>
    <w:rsid w:val="00CF49B0"/>
    <w:rsid w:val="00D31882"/>
    <w:rsid w:val="00D35519"/>
    <w:rsid w:val="00D44F58"/>
    <w:rsid w:val="00D466DE"/>
    <w:rsid w:val="00D46FF8"/>
    <w:rsid w:val="00D5378C"/>
    <w:rsid w:val="00D53928"/>
    <w:rsid w:val="00D727A1"/>
    <w:rsid w:val="00D77AF9"/>
    <w:rsid w:val="00D817F4"/>
    <w:rsid w:val="00D87758"/>
    <w:rsid w:val="00D94BE8"/>
    <w:rsid w:val="00DC1A9C"/>
    <w:rsid w:val="00DE3A9A"/>
    <w:rsid w:val="00DF41B2"/>
    <w:rsid w:val="00E00DBB"/>
    <w:rsid w:val="00E1654E"/>
    <w:rsid w:val="00E203A8"/>
    <w:rsid w:val="00E27A2F"/>
    <w:rsid w:val="00E315A1"/>
    <w:rsid w:val="00E43700"/>
    <w:rsid w:val="00E65B45"/>
    <w:rsid w:val="00E66F92"/>
    <w:rsid w:val="00E73D0B"/>
    <w:rsid w:val="00E944FE"/>
    <w:rsid w:val="00EB33E4"/>
    <w:rsid w:val="00EC1701"/>
    <w:rsid w:val="00EC5945"/>
    <w:rsid w:val="00ED3FCA"/>
    <w:rsid w:val="00ED689B"/>
    <w:rsid w:val="00EE21BA"/>
    <w:rsid w:val="00EF2143"/>
    <w:rsid w:val="00EF4097"/>
    <w:rsid w:val="00F05340"/>
    <w:rsid w:val="00F250BF"/>
    <w:rsid w:val="00F30F9B"/>
    <w:rsid w:val="00F32982"/>
    <w:rsid w:val="00F44243"/>
    <w:rsid w:val="00F4450F"/>
    <w:rsid w:val="00F455A3"/>
    <w:rsid w:val="00F4796B"/>
    <w:rsid w:val="00F52DE9"/>
    <w:rsid w:val="00F53CC6"/>
    <w:rsid w:val="00F55B64"/>
    <w:rsid w:val="00F64814"/>
    <w:rsid w:val="00F721ED"/>
    <w:rsid w:val="00F8089B"/>
    <w:rsid w:val="00F86299"/>
    <w:rsid w:val="00F876EC"/>
    <w:rsid w:val="00FA3118"/>
    <w:rsid w:val="00FA6B79"/>
    <w:rsid w:val="00FB4035"/>
    <w:rsid w:val="00FD448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1662E9-BC50-48F8-9ED4-A5207F46E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E0A75F-1063-4F9A-BB90-50D65C7698C0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customXml/itemProps3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239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42</cp:revision>
  <cp:lastPrinted>2023-07-03T11:15:00Z</cp:lastPrinted>
  <dcterms:created xsi:type="dcterms:W3CDTF">2023-12-07T13:02:00Z</dcterms:created>
  <dcterms:modified xsi:type="dcterms:W3CDTF">2025-06-25T05:26:00Z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